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D14DD5" w:rsidRPr="00956E10" w:rsidRDefault="00AC401F" w:rsidP="00956E1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956E10" w:rsidRDefault="00F97877" w:rsidP="00B52A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956E10" w:rsidRPr="00956E10">
        <w:rPr>
          <w:rFonts w:ascii="Arial" w:hAnsi="Arial" w:cs="Arial"/>
          <w:b/>
          <w:bCs/>
        </w:rPr>
        <w:t xml:space="preserve">УСЛУГЕ ПОДУГОВОРЕНИХ/ УГОВОРЕНИХ ИСПИТИВАЊА ВАН ОБЛАСТИ АКРЕДИТАЦИЈЕ ЛАБОРАТОРИЈЕ, </w:t>
      </w:r>
      <w:proofErr w:type="spellStart"/>
      <w:r w:rsidR="00956E10" w:rsidRPr="00956E10">
        <w:rPr>
          <w:rFonts w:ascii="Arial" w:hAnsi="Arial" w:cs="Arial"/>
          <w:b/>
          <w:bCs/>
        </w:rPr>
        <w:t>обликована</w:t>
      </w:r>
      <w:proofErr w:type="spellEnd"/>
      <w:r w:rsidR="00956E10" w:rsidRPr="00956E10">
        <w:rPr>
          <w:rFonts w:ascii="Arial" w:hAnsi="Arial" w:cs="Arial"/>
          <w:b/>
          <w:bCs/>
        </w:rPr>
        <w:t xml:space="preserve"> </w:t>
      </w:r>
      <w:proofErr w:type="spellStart"/>
      <w:r w:rsidR="00956E10" w:rsidRPr="00956E10">
        <w:rPr>
          <w:rFonts w:ascii="Arial" w:hAnsi="Arial" w:cs="Arial"/>
          <w:b/>
          <w:bCs/>
        </w:rPr>
        <w:t>по</w:t>
      </w:r>
      <w:proofErr w:type="spellEnd"/>
      <w:r w:rsidR="00956E10" w:rsidRPr="00956E10">
        <w:rPr>
          <w:rFonts w:ascii="Arial" w:hAnsi="Arial" w:cs="Arial"/>
          <w:b/>
          <w:bCs/>
        </w:rPr>
        <w:t xml:space="preserve"> </w:t>
      </w:r>
      <w:proofErr w:type="spellStart"/>
      <w:r w:rsidR="00956E10" w:rsidRPr="00956E10">
        <w:rPr>
          <w:rFonts w:ascii="Arial" w:hAnsi="Arial" w:cs="Arial"/>
          <w:b/>
          <w:bCs/>
        </w:rPr>
        <w:t>партијама</w:t>
      </w:r>
      <w:proofErr w:type="spellEnd"/>
      <w:r w:rsidR="00956E10" w:rsidRPr="00956E10">
        <w:rPr>
          <w:rFonts w:ascii="Arial" w:hAnsi="Arial" w:cs="Arial"/>
          <w:b/>
          <w:bCs/>
        </w:rPr>
        <w:t>,</w:t>
      </w:r>
    </w:p>
    <w:p w:rsidR="00D14DD5" w:rsidRDefault="00956E10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956E10">
        <w:rPr>
          <w:rFonts w:ascii="Arial" w:hAnsi="Arial" w:cs="Arial"/>
          <w:b/>
          <w:bCs/>
        </w:rPr>
        <w:t xml:space="preserve"> </w:t>
      </w:r>
      <w:proofErr w:type="gramStart"/>
      <w:r w:rsidRPr="00956E10">
        <w:rPr>
          <w:rFonts w:ascii="Arial" w:hAnsi="Arial" w:cs="Arial"/>
          <w:b/>
          <w:bCs/>
        </w:rPr>
        <w:t>ЈН БР.</w:t>
      </w:r>
      <w:proofErr w:type="gramEnd"/>
      <w:r w:rsidRPr="00956E10">
        <w:rPr>
          <w:rFonts w:ascii="Arial" w:hAnsi="Arial" w:cs="Arial"/>
          <w:b/>
          <w:bCs/>
        </w:rPr>
        <w:t xml:space="preserve"> ВНУ </w:t>
      </w:r>
      <w:r w:rsidRPr="00956E10">
        <w:rPr>
          <w:rFonts w:ascii="Arial" w:hAnsi="Arial" w:cs="Arial"/>
          <w:b/>
          <w:bCs/>
          <w:lang w:val="sr-Cyrl-RS"/>
        </w:rPr>
        <w:t>33</w:t>
      </w:r>
      <w:r w:rsidRPr="00956E10">
        <w:rPr>
          <w:rFonts w:ascii="Arial" w:hAnsi="Arial" w:cs="Arial"/>
          <w:b/>
          <w:bCs/>
        </w:rPr>
        <w:t>-II-</w:t>
      </w:r>
      <w:r w:rsidRPr="00956E10">
        <w:rPr>
          <w:rFonts w:ascii="Arial" w:hAnsi="Arial" w:cs="Arial"/>
          <w:b/>
          <w:bCs/>
          <w:lang w:val="sr-Cyrl-RS"/>
        </w:rPr>
        <w:t>26</w:t>
      </w:r>
      <w:r w:rsidRPr="00956E10">
        <w:rPr>
          <w:rFonts w:ascii="Arial" w:hAnsi="Arial" w:cs="Arial"/>
          <w:b/>
          <w:bCs/>
        </w:rPr>
        <w:t>/15</w:t>
      </w: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753EFA" w:rsidRPr="00956E10" w:rsidRDefault="005071A2" w:rsidP="00B52AE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</w:t>
      </w:r>
      <w:r w:rsidR="00F97877" w:rsidRPr="00F97877">
        <w:rPr>
          <w:rFonts w:ascii="Arial" w:hAnsi="Arial" w:cs="Arial"/>
          <w:lang w:val="sr-Cyrl-CS"/>
        </w:rPr>
        <w:t xml:space="preserve"> У Конкурсној документацији за јавну набавку број </w:t>
      </w:r>
      <w:r w:rsidR="00956E10" w:rsidRPr="00956E10">
        <w:rPr>
          <w:rFonts w:ascii="Arial" w:hAnsi="Arial" w:cs="Arial"/>
          <w:b/>
          <w:bCs/>
        </w:rPr>
        <w:t xml:space="preserve">ВНУ </w:t>
      </w:r>
      <w:r w:rsidR="00956E10" w:rsidRPr="00956E10">
        <w:rPr>
          <w:rFonts w:ascii="Arial" w:hAnsi="Arial" w:cs="Arial"/>
          <w:b/>
          <w:bCs/>
          <w:lang w:val="sr-Cyrl-RS"/>
        </w:rPr>
        <w:t>33</w:t>
      </w:r>
      <w:r w:rsidR="00956E10" w:rsidRPr="00956E10">
        <w:rPr>
          <w:rFonts w:ascii="Arial" w:hAnsi="Arial" w:cs="Arial"/>
          <w:b/>
          <w:bCs/>
        </w:rPr>
        <w:t>-II-</w:t>
      </w:r>
      <w:r w:rsidR="00956E10" w:rsidRPr="00956E10">
        <w:rPr>
          <w:rFonts w:ascii="Arial" w:hAnsi="Arial" w:cs="Arial"/>
          <w:b/>
          <w:bCs/>
          <w:lang w:val="sr-Cyrl-RS"/>
        </w:rPr>
        <w:t>26</w:t>
      </w:r>
      <w:r w:rsidR="00956E10" w:rsidRPr="00956E10">
        <w:rPr>
          <w:rFonts w:ascii="Arial" w:hAnsi="Arial" w:cs="Arial"/>
          <w:b/>
          <w:bCs/>
        </w:rPr>
        <w:t>/15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956E10">
        <w:rPr>
          <w:rFonts w:ascii="Arial" w:hAnsi="Arial" w:cs="Arial"/>
          <w:lang w:val="sr-Latn-RS"/>
        </w:rPr>
        <w:t xml:space="preserve"> </w:t>
      </w:r>
      <w:r w:rsidR="00956E10">
        <w:rPr>
          <w:rFonts w:ascii="Arial" w:hAnsi="Arial" w:cs="Arial"/>
          <w:lang w:val="sr-Cyrl-RS"/>
        </w:rPr>
        <w:t>у одељку 5 – Упутство како се доказује испуњеност услова, пододељак 5.1., који се односи на начин доказивања обавезног услова из члана 75. став 5., и то тако да гласи:</w:t>
      </w:r>
    </w:p>
    <w:p w:rsidR="00B52AED" w:rsidRDefault="00B52AED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956E10" w:rsidRPr="00956E10" w:rsidRDefault="00956E10" w:rsidP="00956E10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„</w:t>
      </w:r>
      <w:r w:rsidRPr="00956E1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Испуњеност обавезног услова, из члана 75. став 5. Закона, за учешће у поступку јавне набавке, правно лице/предузетник/физичко лице, као понуђач </w:t>
      </w:r>
      <w:r w:rsidRPr="00956E10">
        <w:rPr>
          <w:rFonts w:ascii="Arial" w:eastAsia="Arial Unicode MS" w:hAnsi="Arial" w:cs="Arial"/>
          <w:b/>
          <w:i/>
          <w:color w:val="000000"/>
          <w:kern w:val="1"/>
          <w:u w:val="single"/>
          <w:lang w:val="sr-Cyrl-CS" w:eastAsia="ar-SA"/>
        </w:rPr>
        <w:t xml:space="preserve">доказује достављањем  </w:t>
      </w:r>
      <w:r w:rsidRPr="00956E10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а</w:t>
      </w:r>
      <w:r w:rsidRPr="00956E1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кта (дозвола, решење и сл.) надлежног министарства о испуњености услова за вршење предметних испитивања, и то:</w:t>
      </w:r>
    </w:p>
    <w:p w:rsidR="00956E10" w:rsidRPr="00956E10" w:rsidRDefault="00956E10" w:rsidP="00956E10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  <w:r w:rsidRPr="00956E10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Партије 1, 2, 3, 4: </w:t>
      </w:r>
      <w:r w:rsidRPr="00956E1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Решење Министарства здравља о испуњености прописаних услова за утврђивање здравствене исправности животних намирница и предмета опште употребе и /или важећи  Уговор са Министарством пољопривреде-  Управа за заштиту биља за лабораторијска испитивања узорака у циљу испитивања безбедности хране;</w:t>
      </w:r>
    </w:p>
    <w:p w:rsidR="00956E10" w:rsidRPr="00956E10" w:rsidRDefault="00956E10" w:rsidP="00956E10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  <w:r w:rsidRPr="00956E10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Партије 6 и 8 (за узорке отпада</w:t>
      </w:r>
      <w:r w:rsidRPr="00956E10">
        <w:rPr>
          <w:rFonts w:ascii="Arial" w:eastAsia="Arial Unicode MS" w:hAnsi="Arial" w:cs="Arial"/>
          <w:b/>
          <w:color w:val="000000"/>
          <w:kern w:val="1"/>
          <w:u w:val="single"/>
          <w:lang w:val="sr-Cyrl-RS" w:eastAsia="ar-SA"/>
        </w:rPr>
        <w:t>):</w:t>
      </w:r>
      <w:r w:rsidRPr="00956E10">
        <w:rPr>
          <w:rFonts w:ascii="Arial" w:eastAsia="Arial Unicode MS" w:hAnsi="Arial" w:cs="Arial"/>
          <w:b/>
          <w:color w:val="000000"/>
          <w:kern w:val="1"/>
          <w:u w:val="single"/>
          <w:lang w:eastAsia="ar-SA"/>
        </w:rPr>
        <w:t xml:space="preserve"> </w:t>
      </w:r>
      <w:r w:rsidRPr="00956E1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овлашћење Министарства пољопривреде и заштите животне средине које се издаје према Правилнику о условима које морају да испуњавају стручне организације за испитивање отпада;</w:t>
      </w:r>
    </w:p>
    <w:p w:rsidR="00956E10" w:rsidRPr="00956E10" w:rsidRDefault="00956E10" w:rsidP="00956E10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  <w:r w:rsidRPr="00956E10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Партија 7: за узорке отпада- </w:t>
      </w:r>
      <w:r w:rsidRPr="00956E1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овлашћење Министарства пољопривреде и заштите животне средине које се издаје према Правилнику о условима које морају да испуњавају стручне организације за испитивање отпада, </w:t>
      </w:r>
      <w:r w:rsidRPr="00956E10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а за испитивање степена радиоактивности</w:t>
      </w:r>
      <w:r w:rsidRPr="00956E1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– Решење/ овлашћење која издаје Агенција за заштиту од јонизујућег зрачења и нуклеарну сигурност Републике Србије.</w:t>
      </w: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“</w:t>
      </w:r>
    </w:p>
    <w:p w:rsidR="00956E10" w:rsidRPr="00956E10" w:rsidRDefault="00956E10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sz w:val="16"/>
          <w:szCs w:val="16"/>
          <w:lang w:val="sr-Cyrl-RS" w:eastAsia="ar-SA"/>
        </w:rPr>
      </w:pPr>
    </w:p>
    <w:p w:rsidR="00D4593D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56E10">
        <w:rPr>
          <w:rFonts w:ascii="Arial" w:eastAsia="Arial Unicode MS" w:hAnsi="Arial" w:cs="Arial"/>
          <w:color w:val="000000"/>
          <w:kern w:val="1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956E10" w:rsidRPr="009B664B" w:rsidRDefault="00956E10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9B664B" w:rsidRPr="00956E10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 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Ова измена конкурсне документације чини саставни део Конкурсне документације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за</w:t>
      </w:r>
      <w:r w:rsidRPr="009B664B">
        <w:rPr>
          <w:rFonts w:ascii="Arial" w:hAnsi="Arial" w:cs="Arial"/>
          <w:lang w:val="sr-Cyrl-CS"/>
        </w:rPr>
        <w:t xml:space="preserve"> </w:t>
      </w:r>
      <w:r w:rsidRPr="009B664B">
        <w:rPr>
          <w:rFonts w:ascii="Arial" w:hAnsi="Arial" w:cs="Arial"/>
          <w:b/>
          <w:u w:val="single"/>
          <w:lang w:val="sr-Cyrl-CS"/>
        </w:rPr>
        <w:t xml:space="preserve">јавну набавку број </w:t>
      </w:r>
      <w:r w:rsidR="00956E10" w:rsidRPr="00956E10">
        <w:rPr>
          <w:rFonts w:ascii="Arial" w:hAnsi="Arial" w:cs="Arial"/>
          <w:b/>
          <w:bCs/>
          <w:u w:val="single"/>
        </w:rPr>
        <w:t xml:space="preserve">ВНУ </w:t>
      </w:r>
      <w:r w:rsidR="00956E10" w:rsidRPr="00956E10">
        <w:rPr>
          <w:rFonts w:ascii="Arial" w:hAnsi="Arial" w:cs="Arial"/>
          <w:b/>
          <w:bCs/>
          <w:u w:val="single"/>
          <w:lang w:val="sr-Cyrl-RS"/>
        </w:rPr>
        <w:t>33</w:t>
      </w:r>
      <w:r w:rsidR="00956E10" w:rsidRPr="00956E10">
        <w:rPr>
          <w:rFonts w:ascii="Arial" w:hAnsi="Arial" w:cs="Arial"/>
          <w:b/>
          <w:bCs/>
          <w:u w:val="single"/>
        </w:rPr>
        <w:t>-II-</w:t>
      </w:r>
      <w:r w:rsidR="00956E10" w:rsidRPr="00956E10">
        <w:rPr>
          <w:rFonts w:ascii="Arial" w:hAnsi="Arial" w:cs="Arial"/>
          <w:b/>
          <w:bCs/>
          <w:u w:val="single"/>
          <w:lang w:val="sr-Cyrl-RS"/>
        </w:rPr>
        <w:t>26</w:t>
      </w:r>
      <w:r w:rsidR="00956E10" w:rsidRPr="00956E10">
        <w:rPr>
          <w:rFonts w:ascii="Arial" w:hAnsi="Arial" w:cs="Arial"/>
          <w:b/>
          <w:bCs/>
          <w:u w:val="single"/>
        </w:rPr>
        <w:t>/15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, те су понуђачи у обавези да своје понуде припреме у складу са истом. У супротном,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понуде ће бити одбијене као неприхватљиве.</w:t>
      </w:r>
    </w:p>
    <w:p w:rsidR="00956E10" w:rsidRDefault="00956E10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bookmarkStart w:id="0" w:name="_GoBack"/>
      <w:bookmarkEnd w:id="0"/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F97877" w:rsidRPr="00F97877" w:rsidRDefault="00753EFA" w:rsidP="00956E10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</w:rPr>
        <w:t xml:space="preserve">   </w:t>
      </w:r>
      <w:r w:rsidR="00956E10">
        <w:rPr>
          <w:rFonts w:ascii="Arial" w:hAnsi="Arial" w:cs="Arial"/>
          <w:b/>
          <w:lang w:val="sr-Cyrl-CS"/>
        </w:rPr>
        <w:t xml:space="preserve">   </w:t>
      </w:r>
    </w:p>
    <w:p w:rsidR="00B52AED" w:rsidRPr="009B664B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956E10" w:rsidRPr="00956E10">
        <w:rPr>
          <w:rFonts w:ascii="Arial" w:hAnsi="Arial" w:cs="Arial"/>
          <w:b/>
          <w:bCs/>
        </w:rPr>
        <w:t xml:space="preserve">ВНУ </w:t>
      </w:r>
      <w:r w:rsidR="00956E10" w:rsidRPr="00956E10">
        <w:rPr>
          <w:rFonts w:ascii="Arial" w:hAnsi="Arial" w:cs="Arial"/>
          <w:b/>
          <w:bCs/>
          <w:lang w:val="sr-Cyrl-RS"/>
        </w:rPr>
        <w:t>33</w:t>
      </w:r>
      <w:r w:rsidR="00956E10" w:rsidRPr="00956E10">
        <w:rPr>
          <w:rFonts w:ascii="Arial" w:hAnsi="Arial" w:cs="Arial"/>
          <w:b/>
          <w:bCs/>
        </w:rPr>
        <w:t>-II-</w:t>
      </w:r>
      <w:r w:rsidR="00956E10" w:rsidRPr="00956E10">
        <w:rPr>
          <w:rFonts w:ascii="Arial" w:hAnsi="Arial" w:cs="Arial"/>
          <w:b/>
          <w:bCs/>
          <w:lang w:val="sr-Cyrl-RS"/>
        </w:rPr>
        <w:t>26</w:t>
      </w:r>
      <w:r w:rsidR="00956E10" w:rsidRPr="00956E10">
        <w:rPr>
          <w:rFonts w:ascii="Arial" w:hAnsi="Arial" w:cs="Arial"/>
          <w:b/>
          <w:bCs/>
        </w:rPr>
        <w:t>/15</w:t>
      </w:r>
    </w:p>
    <w:sectPr w:rsidR="00B52AED" w:rsidRPr="009B664B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F6" w:rsidRDefault="00C108F6">
      <w:r>
        <w:separator/>
      </w:r>
    </w:p>
  </w:endnote>
  <w:endnote w:type="continuationSeparator" w:id="0">
    <w:p w:rsidR="00C108F6" w:rsidRDefault="00C1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6E10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F6" w:rsidRDefault="00C108F6">
      <w:r>
        <w:separator/>
      </w:r>
    </w:p>
  </w:footnote>
  <w:footnote w:type="continuationSeparator" w:id="0">
    <w:p w:rsidR="00C108F6" w:rsidRDefault="00C10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FE93917"/>
    <w:multiLevelType w:val="hybridMultilevel"/>
    <w:tmpl w:val="B6C8ADF2"/>
    <w:lvl w:ilvl="0" w:tplc="93B29028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45649"/>
    <w:multiLevelType w:val="hybridMultilevel"/>
    <w:tmpl w:val="FDB0F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 w:numId="12">
    <w:abstractNumId w:val="27"/>
  </w:num>
  <w:num w:numId="13">
    <w:abstractNumId w:val="20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19"/>
  </w:num>
  <w:num w:numId="19">
    <w:abstractNumId w:val="13"/>
  </w:num>
  <w:num w:numId="20">
    <w:abstractNumId w:val="21"/>
  </w:num>
  <w:num w:numId="21">
    <w:abstractNumId w:val="4"/>
  </w:num>
  <w:num w:numId="22">
    <w:abstractNumId w:val="23"/>
  </w:num>
  <w:num w:numId="23">
    <w:abstractNumId w:val="6"/>
  </w:num>
  <w:num w:numId="24">
    <w:abstractNumId w:val="22"/>
  </w:num>
  <w:num w:numId="25">
    <w:abstractNumId w:val="24"/>
  </w:num>
  <w:num w:numId="26">
    <w:abstractNumId w:val="18"/>
  </w:num>
  <w:num w:numId="27">
    <w:abstractNumId w:val="11"/>
  </w:num>
  <w:num w:numId="28">
    <w:abstractNumId w:val="25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E345A"/>
    <w:rsid w:val="00301704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071A2"/>
    <w:rsid w:val="00533064"/>
    <w:rsid w:val="005A40D8"/>
    <w:rsid w:val="005E0F9F"/>
    <w:rsid w:val="00621D4E"/>
    <w:rsid w:val="00652D5B"/>
    <w:rsid w:val="006C749A"/>
    <w:rsid w:val="006E6231"/>
    <w:rsid w:val="00753EFA"/>
    <w:rsid w:val="00766B46"/>
    <w:rsid w:val="00776BC1"/>
    <w:rsid w:val="00791923"/>
    <w:rsid w:val="007B536F"/>
    <w:rsid w:val="007D1813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56E10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7613"/>
    <w:rsid w:val="00C108F6"/>
    <w:rsid w:val="00C17732"/>
    <w:rsid w:val="00C35C02"/>
    <w:rsid w:val="00C745B5"/>
    <w:rsid w:val="00C81CA8"/>
    <w:rsid w:val="00C92FF2"/>
    <w:rsid w:val="00CE0D81"/>
    <w:rsid w:val="00D00B98"/>
    <w:rsid w:val="00D14DD5"/>
    <w:rsid w:val="00D42A25"/>
    <w:rsid w:val="00D4593D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5</cp:revision>
  <cp:lastPrinted>2006-09-08T06:45:00Z</cp:lastPrinted>
  <dcterms:created xsi:type="dcterms:W3CDTF">2015-11-23T11:35:00Z</dcterms:created>
  <dcterms:modified xsi:type="dcterms:W3CDTF">2015-12-15T15:45:00Z</dcterms:modified>
</cp:coreProperties>
</file>